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Worksheet 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Subject- verb agreement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Fill in the blanks with correct words.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1. The Cabinet _________ on the questions raised by the opposition.                  (debate/debates)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2. Raju and his brothers __________ at school.                                                                      (is/are)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3. Either my mother or my father __________ coming to attend the meeting.                     (are/is)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4. The cat or the dogs ___________ outside.                                                                                (are/is)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5. Either my shocks or your coat __________ always on the floor.                                           (is/are)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6. Rachi and Raman _________ want to see that movie.                                                           (doesn’t/don’t)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7. Richa __________ know the answer.                                                                                          (don’t/doesn’t)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8. One of my sisters _________ going on a trip to Paris.                                                              (are/is)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9. The man with beautiful birds __________ on my street.                                                         (lives/lived)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10. The movie _________ about two hours to watch.                                                                      (takes, take)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11. The players, as well as the captain _________ to win.                                                              (want/wants)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12. Either answer __________ acceptable.                                                                                        (are/is)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13. Each one of these books ___________ fictitious.                                                                       (is/were)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14. Nobody __________ the trouble that I’ve seen.                                                                          (know/knows)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15. __________ the news on at six or seven?                                                                                    (Is/Are)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